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50" w:afterAutospacing="0" w:line="540"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150" w:afterAutospacing="0" w:line="540" w:lineRule="exact"/>
        <w:ind w:left="0" w:right="0" w:firstLine="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关于《北京市</w:t>
      </w:r>
      <w:r>
        <w:rPr>
          <w:rFonts w:hint="eastAsia" w:ascii="方正小标宋简体" w:hAnsi="方正小标宋简体" w:eastAsia="方正小标宋简体" w:cs="方正小标宋简体"/>
          <w:i w:val="0"/>
          <w:caps w:val="0"/>
          <w:color w:val="auto"/>
          <w:spacing w:val="0"/>
          <w:sz w:val="44"/>
          <w:szCs w:val="44"/>
          <w:shd w:val="clear" w:color="auto" w:fill="FFFFFF"/>
        </w:rPr>
        <w:t>人防行业市场主体信用分级分类监管办法（试行）</w:t>
      </w:r>
      <w:r>
        <w:rPr>
          <w:rFonts w:hint="eastAsia" w:ascii="方正小标宋简体" w:hAnsi="方正小标宋简体" w:eastAsia="方正小标宋简体" w:cs="方正小标宋简体"/>
          <w:sz w:val="44"/>
          <w:szCs w:val="44"/>
        </w:rPr>
        <w:t>》的起草说明</w:t>
      </w:r>
    </w:p>
    <w:p>
      <w:pPr>
        <w:keepNext w:val="0"/>
        <w:keepLines w:val="0"/>
        <w:pageBreakBefore w:val="0"/>
        <w:kinsoku/>
        <w:wordWrap/>
        <w:overflowPunct/>
        <w:topLinePunct w:val="0"/>
        <w:autoSpaceDE/>
        <w:autoSpaceDN/>
        <w:bidi w:val="0"/>
        <w:adjustRightInd/>
        <w:snapToGrid/>
        <w:spacing w:line="540" w:lineRule="exact"/>
        <w:jc w:val="left"/>
        <w:textAlignment w:val="auto"/>
        <w:rPr>
          <w:rFonts w:ascii="黑体" w:hAnsi="黑体" w:eastAsia="黑体" w:cs="黑体"/>
          <w:sz w:val="32"/>
          <w:szCs w:val="32"/>
          <w:lang w:val="zh-TW"/>
        </w:rPr>
      </w:pPr>
      <w:r>
        <w:rPr>
          <w:rFonts w:hint="eastAsia" w:ascii="黑体" w:hAnsi="黑体" w:eastAsia="黑体" w:cs="黑体"/>
          <w:sz w:val="32"/>
          <w:szCs w:val="32"/>
        </w:rPr>
        <w:t xml:space="preserve">    </w:t>
      </w:r>
      <w:r>
        <w:rPr>
          <w:rFonts w:hint="eastAsia" w:ascii="黑体" w:hAnsi="黑体" w:eastAsia="黑体" w:cs="黑体"/>
          <w:sz w:val="32"/>
          <w:szCs w:val="32"/>
          <w:lang w:val="zh-TW"/>
        </w:rPr>
        <w:t>一、背景和依据</w:t>
      </w:r>
    </w:p>
    <w:p>
      <w:pPr>
        <w:pStyle w:val="3"/>
        <w:keepNext w:val="0"/>
        <w:keepLines w:val="0"/>
        <w:pageBreakBefore w:val="0"/>
        <w:tabs>
          <w:tab w:val="left" w:pos="0"/>
          <w:tab w:val="left" w:pos="3686"/>
        </w:tabs>
        <w:kinsoku/>
        <w:wordWrap/>
        <w:overflowPunct/>
        <w:topLinePunct w:val="0"/>
        <w:autoSpaceDE/>
        <w:autoSpaceDN/>
        <w:bidi w:val="0"/>
        <w:adjustRightInd/>
        <w:snapToGrid/>
        <w:spacing w:before="0" w:after="0" w:line="540" w:lineRule="exact"/>
        <w:ind w:firstLine="640"/>
        <w:textAlignment w:val="auto"/>
        <w:rPr>
          <w:rFonts w:ascii="仿宋_GB2312" w:hAnsi="仿宋_GB2312" w:eastAsia="仿宋_GB2312" w:cs="仿宋_GB2312"/>
          <w:b w:val="0"/>
          <w:szCs w:val="32"/>
        </w:rPr>
      </w:pPr>
      <w:r>
        <w:rPr>
          <w:rFonts w:hint="eastAsia" w:ascii="仿宋_GB2312" w:hAnsi="仿宋_GB2312" w:eastAsia="仿宋_GB2312" w:cs="仿宋_GB2312"/>
          <w:b w:val="0"/>
          <w:kern w:val="0"/>
          <w:szCs w:val="32"/>
          <w:lang w:eastAsia="zh-Hans"/>
        </w:rPr>
        <w:t>为规范和</w:t>
      </w:r>
      <w:r>
        <w:rPr>
          <w:rFonts w:ascii="仿宋_GB2312" w:hAnsi="仿宋_GB2312" w:eastAsia="仿宋_GB2312" w:cs="仿宋_GB2312"/>
          <w:b w:val="0"/>
          <w:kern w:val="0"/>
          <w:szCs w:val="32"/>
          <w:lang w:eastAsia="zh-Hans"/>
        </w:rPr>
        <w:t>加强</w:t>
      </w:r>
      <w:r>
        <w:rPr>
          <w:rFonts w:hint="eastAsia" w:ascii="仿宋_GB2312" w:hAnsi="仿宋_GB2312" w:eastAsia="仿宋_GB2312" w:cs="仿宋_GB2312"/>
          <w:b w:val="0"/>
          <w:kern w:val="0"/>
          <w:szCs w:val="32"/>
          <w:lang w:eastAsia="zh-CN"/>
        </w:rPr>
        <w:t>人防行业信用</w:t>
      </w:r>
      <w:r>
        <w:rPr>
          <w:rFonts w:hint="eastAsia" w:ascii="仿宋_GB2312" w:hAnsi="仿宋_GB2312" w:eastAsia="仿宋_GB2312" w:cs="仿宋_GB2312"/>
          <w:b w:val="0"/>
          <w:kern w:val="0"/>
          <w:szCs w:val="32"/>
          <w:lang w:eastAsia="zh-Hans"/>
        </w:rPr>
        <w:t>分级分类监管体系建设，进一步提高事中事后监管效能，规范市场秩序，</w:t>
      </w:r>
      <w:r>
        <w:rPr>
          <w:rFonts w:hint="eastAsia" w:ascii="仿宋_GB2312" w:hAnsi="仿宋_GB2312" w:eastAsia="仿宋_GB2312" w:cs="仿宋_GB2312"/>
          <w:b w:val="0"/>
          <w:kern w:val="0"/>
          <w:szCs w:val="32"/>
        </w:rPr>
        <w:t>优化营商环境，促进</w:t>
      </w:r>
      <w:r>
        <w:rPr>
          <w:rFonts w:hint="eastAsia" w:ascii="仿宋_GB2312" w:hAnsi="仿宋_GB2312" w:eastAsia="仿宋_GB2312" w:cs="仿宋_GB2312"/>
          <w:b w:val="0"/>
          <w:kern w:val="0"/>
          <w:szCs w:val="32"/>
          <w:lang w:eastAsia="zh-CN"/>
        </w:rPr>
        <w:t>人防</w:t>
      </w:r>
      <w:r>
        <w:rPr>
          <w:rFonts w:hint="eastAsia" w:ascii="仿宋_GB2312" w:hAnsi="仿宋_GB2312" w:eastAsia="仿宋_GB2312" w:cs="仿宋_GB2312"/>
          <w:b w:val="0"/>
          <w:kern w:val="0"/>
          <w:szCs w:val="32"/>
        </w:rPr>
        <w:t>行业高质量发展，根据《国务院办公厅关于加快推进社会信用体系建设构建以信用为基础的新型监管机制的指导意见》《北京市优化营商环境条例》</w:t>
      </w:r>
      <w:r>
        <w:rPr>
          <w:rFonts w:hint="eastAsia" w:ascii="仿宋_GB2312" w:hAnsi="仿宋_GB2312" w:eastAsia="仿宋_GB2312" w:cs="仿宋_GB2312"/>
          <w:b w:val="0"/>
          <w:bCs/>
          <w:color w:val="auto"/>
          <w:sz w:val="32"/>
          <w:szCs w:val="32"/>
          <w:lang w:val="en-US" w:eastAsia="zh-CN"/>
        </w:rPr>
        <w:t>《北京市开展信用分级分类监管工作的实施意见》《中华人民共和国人民防空法》《北京市人民防空条例》等法律、法规和政策文件，</w:t>
      </w:r>
      <w:r>
        <w:rPr>
          <w:rFonts w:hint="eastAsia" w:ascii="仿宋_GB2312" w:hAnsi="仿宋_GB2312" w:eastAsia="仿宋_GB2312" w:cs="仿宋_GB2312"/>
          <w:b w:val="0"/>
          <w:kern w:val="0"/>
          <w:szCs w:val="32"/>
        </w:rPr>
        <w:t>结合本市</w:t>
      </w:r>
      <w:r>
        <w:rPr>
          <w:rFonts w:hint="eastAsia" w:ascii="仿宋_GB2312" w:hAnsi="仿宋_GB2312" w:eastAsia="仿宋_GB2312" w:cs="仿宋_GB2312"/>
          <w:b w:val="0"/>
          <w:kern w:val="0"/>
          <w:szCs w:val="32"/>
          <w:lang w:eastAsia="zh-CN"/>
        </w:rPr>
        <w:t>人防</w:t>
      </w:r>
      <w:r>
        <w:rPr>
          <w:rFonts w:hint="eastAsia" w:ascii="仿宋_GB2312" w:hAnsi="仿宋_GB2312" w:eastAsia="仿宋_GB2312" w:cs="仿宋_GB2312"/>
          <w:b w:val="0"/>
          <w:kern w:val="0"/>
          <w:szCs w:val="32"/>
        </w:rPr>
        <w:t>行业实际，起草了《北京市</w:t>
      </w:r>
      <w:r>
        <w:rPr>
          <w:rFonts w:hint="eastAsia" w:ascii="仿宋_GB2312" w:hAnsi="仿宋_GB2312" w:eastAsia="仿宋_GB2312" w:cs="仿宋_GB2312"/>
          <w:b w:val="0"/>
          <w:bCs/>
          <w:i w:val="0"/>
          <w:caps w:val="0"/>
          <w:color w:val="auto"/>
          <w:spacing w:val="0"/>
          <w:sz w:val="32"/>
          <w:szCs w:val="32"/>
          <w:shd w:val="clear" w:color="auto" w:fill="FFFFFF"/>
        </w:rPr>
        <w:t>人防行业市场主体信用分级分类监管办法（试行）</w:t>
      </w:r>
      <w:r>
        <w:rPr>
          <w:rFonts w:hint="eastAsia" w:ascii="仿宋_GB2312" w:hAnsi="仿宋_GB2312" w:eastAsia="仿宋_GB2312" w:cs="仿宋_GB2312"/>
          <w:b w:val="0"/>
          <w:kern w:val="0"/>
          <w:szCs w:val="32"/>
        </w:rPr>
        <w:t>》（以下简称《办法》）。</w:t>
      </w:r>
    </w:p>
    <w:p>
      <w:pPr>
        <w:keepNext w:val="0"/>
        <w:keepLines w:val="0"/>
        <w:pageBreakBefore w:val="0"/>
        <w:kinsoku/>
        <w:wordWrap/>
        <w:overflowPunct/>
        <w:topLinePunct w:val="0"/>
        <w:autoSpaceDE/>
        <w:autoSpaceDN/>
        <w:bidi w:val="0"/>
        <w:adjustRightInd/>
        <w:snapToGrid/>
        <w:spacing w:line="540" w:lineRule="exact"/>
        <w:jc w:val="left"/>
        <w:textAlignment w:val="auto"/>
        <w:rPr>
          <w:rFonts w:ascii="黑体" w:hAnsi="黑体" w:eastAsia="黑体" w:cs="黑体"/>
          <w:sz w:val="32"/>
          <w:szCs w:val="32"/>
          <w:lang w:val="zh-TW"/>
        </w:rPr>
      </w:pPr>
      <w:r>
        <w:rPr>
          <w:rFonts w:hint="eastAsia" w:ascii="仿宋" w:hAnsi="仿宋" w:eastAsia="仿宋"/>
          <w:sz w:val="32"/>
          <w:szCs w:val="32"/>
        </w:rPr>
        <w:t xml:space="preserve">    </w:t>
      </w:r>
      <w:r>
        <w:rPr>
          <w:rFonts w:hint="eastAsia" w:ascii="黑体" w:hAnsi="黑体" w:eastAsia="黑体" w:cs="黑体"/>
          <w:sz w:val="32"/>
          <w:szCs w:val="32"/>
        </w:rPr>
        <w:t xml:space="preserve"> 二、</w:t>
      </w:r>
      <w:r>
        <w:rPr>
          <w:rFonts w:ascii="黑体" w:hAnsi="黑体" w:eastAsia="黑体" w:cs="黑体"/>
          <w:sz w:val="32"/>
          <w:szCs w:val="32"/>
          <w:lang w:val="zh-TW"/>
        </w:rPr>
        <w:t>起草过程</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Hans"/>
        </w:rPr>
        <w:t>月，我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lang w:eastAsia="zh-Hans"/>
        </w:rPr>
        <w:t>通过工作研讨、专题会议等多种形式，</w:t>
      </w:r>
      <w:r>
        <w:rPr>
          <w:rFonts w:hint="eastAsia" w:ascii="仿宋_GB2312" w:hAnsi="仿宋_GB2312" w:eastAsia="仿宋_GB2312" w:cs="仿宋_GB2312"/>
          <w:sz w:val="32"/>
          <w:szCs w:val="32"/>
          <w:lang w:val="en-US" w:eastAsia="zh-Hans"/>
        </w:rPr>
        <w:t>起草了</w:t>
      </w:r>
      <w:r>
        <w:rPr>
          <w:rFonts w:hint="eastAsia" w:ascii="仿宋_GB2312" w:hAnsi="仿宋_GB2312" w:eastAsia="仿宋_GB2312" w:cs="仿宋_GB2312"/>
          <w:sz w:val="32"/>
          <w:szCs w:val="32"/>
          <w:lang w:eastAsia="zh-Hans"/>
        </w:rPr>
        <w:t>《办法》</w:t>
      </w:r>
      <w:r>
        <w:rPr>
          <w:rFonts w:hint="eastAsia" w:ascii="仿宋_GB2312" w:hAnsi="仿宋_GB2312" w:eastAsia="仿宋_GB2312" w:cs="仿宋_GB2312"/>
          <w:sz w:val="32"/>
          <w:szCs w:val="32"/>
          <w:lang w:val="en-US" w:eastAsia="zh-Hans"/>
        </w:rPr>
        <w:t>征求意见稿</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月以来，经书面、调研等多种形式向相关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进行了多轮征求意见，不断进行修改和完善。</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z w:val="32"/>
          <w:szCs w:val="32"/>
          <w:lang w:val="zh-TW"/>
        </w:rPr>
      </w:pPr>
      <w:r>
        <w:rPr>
          <w:rFonts w:hint="eastAsia" w:ascii="黑体" w:hAnsi="黑体" w:eastAsia="黑体" w:cs="黑体"/>
          <w:sz w:val="32"/>
          <w:szCs w:val="32"/>
        </w:rPr>
        <w:t>三、</w:t>
      </w:r>
      <w:r>
        <w:rPr>
          <w:rFonts w:ascii="黑体" w:hAnsi="黑体" w:eastAsia="黑体" w:cs="黑体"/>
          <w:sz w:val="32"/>
          <w:szCs w:val="32"/>
          <w:lang w:val="zh-TW"/>
        </w:rPr>
        <w:t>主要内容</w:t>
      </w:r>
    </w:p>
    <w:p>
      <w:pPr>
        <w:keepNext w:val="0"/>
        <w:keepLines w:val="0"/>
        <w:pageBreakBefore w:val="0"/>
        <w:kinsoku/>
        <w:wordWrap/>
        <w:overflowPunct/>
        <w:topLinePunct w:val="0"/>
        <w:autoSpaceDE/>
        <w:autoSpaceDN/>
        <w:bidi w:val="0"/>
        <w:adjustRightInd/>
        <w:snapToGrid/>
        <w:spacing w:line="540" w:lineRule="exact"/>
        <w:ind w:firstLine="640"/>
        <w:jc w:val="left"/>
        <w:textAlignment w:val="auto"/>
        <w:rPr>
          <w:rFonts w:ascii="仿宋_GB2312" w:hAnsi="宋体" w:eastAsia="仿宋_GB2312" w:cs="仿宋_GB2312"/>
          <w:kern w:val="0"/>
          <w:sz w:val="32"/>
          <w:szCs w:val="32"/>
        </w:rPr>
      </w:pPr>
      <w:r>
        <w:rPr>
          <w:rFonts w:hint="eastAsia" w:ascii="仿宋_GB2312" w:hAnsi="仿宋_GB2312" w:eastAsia="仿宋_GB2312" w:cs="仿宋_GB2312"/>
          <w:sz w:val="32"/>
          <w:szCs w:val="32"/>
        </w:rPr>
        <w:t>《办法》</w:t>
      </w:r>
      <w:r>
        <w:rPr>
          <w:rFonts w:hint="eastAsia" w:ascii="仿宋_GB2312" w:hAnsi="仿宋_GB2312" w:eastAsia="仿宋_GB2312" w:cs="仿宋_GB2312"/>
          <w:kern w:val="0"/>
          <w:sz w:val="32"/>
          <w:szCs w:val="32"/>
        </w:rPr>
        <w:t>分别从信用评价、</w:t>
      </w:r>
      <w:r>
        <w:rPr>
          <w:rFonts w:hint="eastAsia" w:ascii="仿宋_GB2312" w:hAnsi="仿宋_GB2312" w:eastAsia="仿宋_GB2312" w:cs="仿宋_GB2312"/>
          <w:kern w:val="0"/>
          <w:sz w:val="32"/>
          <w:szCs w:val="32"/>
          <w:lang w:eastAsia="zh-CN"/>
        </w:rPr>
        <w:t>信用</w:t>
      </w:r>
      <w:r>
        <w:rPr>
          <w:rFonts w:hint="eastAsia" w:ascii="仿宋_GB2312" w:hAnsi="仿宋_GB2312" w:eastAsia="仿宋_GB2312" w:cs="仿宋_GB2312"/>
          <w:kern w:val="0"/>
          <w:sz w:val="32"/>
          <w:szCs w:val="32"/>
        </w:rPr>
        <w:t>监管、权益保护等方面进行了制度设计。</w:t>
      </w:r>
      <w:r>
        <w:rPr>
          <w:rFonts w:hint="eastAsia" w:ascii="仿宋_GB2312" w:hAnsi="宋体" w:eastAsia="仿宋_GB2312" w:cs="仿宋_GB2312"/>
          <w:kern w:val="0"/>
          <w:sz w:val="32"/>
          <w:szCs w:val="32"/>
        </w:rPr>
        <w:t>通过</w:t>
      </w:r>
      <w:r>
        <w:rPr>
          <w:rFonts w:hint="eastAsia" w:ascii="仿宋_GB2312" w:hAnsi="宋体" w:eastAsia="仿宋_GB2312" w:cs="仿宋_GB2312"/>
          <w:kern w:val="0"/>
          <w:sz w:val="32"/>
          <w:szCs w:val="32"/>
          <w:lang w:eastAsia="zh-Hans"/>
        </w:rPr>
        <w:t>建立科学精准的信用指标体系</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合理设定</w:t>
      </w:r>
      <w:r>
        <w:rPr>
          <w:rFonts w:hint="eastAsia" w:ascii="仿宋_GB2312" w:hAnsi="宋体" w:eastAsia="仿宋_GB2312" w:cs="仿宋_GB2312"/>
          <w:kern w:val="0"/>
          <w:sz w:val="32"/>
          <w:szCs w:val="32"/>
          <w:lang w:eastAsia="zh-CN"/>
        </w:rPr>
        <w:t>信用分级</w:t>
      </w:r>
      <w:r>
        <w:rPr>
          <w:rFonts w:hint="eastAsia" w:ascii="仿宋_GB2312" w:hAnsi="宋体" w:eastAsia="仿宋_GB2312" w:cs="仿宋_GB2312"/>
          <w:kern w:val="0"/>
          <w:sz w:val="32"/>
          <w:szCs w:val="32"/>
          <w:lang w:eastAsia="zh-Hans"/>
        </w:rPr>
        <w:t>分类评价结果</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制定差异化监管措施</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有效配置监管资源和力量</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提升监管效能</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实现精准监管</w:t>
      </w:r>
      <w:r>
        <w:rPr>
          <w:rFonts w:ascii="仿宋_GB2312" w:hAnsi="宋体" w:eastAsia="仿宋_GB2312" w:cs="仿宋_GB2312"/>
          <w:kern w:val="0"/>
          <w:sz w:val="32"/>
          <w:szCs w:val="32"/>
          <w:lang w:eastAsia="zh-Hans"/>
        </w:rPr>
        <w:t>、</w:t>
      </w:r>
      <w:r>
        <w:rPr>
          <w:rFonts w:hint="eastAsia" w:ascii="仿宋_GB2312" w:hAnsi="宋体" w:eastAsia="仿宋_GB2312" w:cs="仿宋_GB2312"/>
          <w:kern w:val="0"/>
          <w:sz w:val="32"/>
          <w:szCs w:val="32"/>
          <w:lang w:eastAsia="zh-Hans"/>
        </w:rPr>
        <w:t>高效监管和智慧监管</w:t>
      </w:r>
      <w:r>
        <w:rPr>
          <w:rFonts w:hint="eastAsia" w:ascii="仿宋_GB2312" w:hAnsi="宋体" w:eastAsia="仿宋_GB2312" w:cs="仿宋_GB2312"/>
          <w:kern w:val="0"/>
          <w:sz w:val="32"/>
          <w:szCs w:val="32"/>
        </w:rPr>
        <w:t>，让守信者“降成本、减压力”，让失信者“付代价、增压力”，切实推动市场</w:t>
      </w:r>
      <w:r>
        <w:rPr>
          <w:rFonts w:ascii="仿宋_GB2312" w:hAnsi="宋体" w:eastAsia="仿宋_GB2312" w:cs="仿宋_GB2312"/>
          <w:kern w:val="0"/>
          <w:sz w:val="32"/>
          <w:szCs w:val="32"/>
        </w:rPr>
        <w:t>主体</w:t>
      </w:r>
      <w:r>
        <w:rPr>
          <w:rFonts w:hint="eastAsia" w:ascii="仿宋_GB2312" w:hAnsi="宋体" w:eastAsia="仿宋_GB2312" w:cs="仿宋_GB2312"/>
          <w:kern w:val="0"/>
          <w:sz w:val="32"/>
          <w:szCs w:val="32"/>
        </w:rPr>
        <w:t>增强</w:t>
      </w:r>
      <w:r>
        <w:rPr>
          <w:rFonts w:hint="eastAsia" w:ascii="仿宋_GB2312" w:hAnsi="宋体" w:eastAsia="仿宋_GB2312" w:cs="仿宋_GB2312"/>
          <w:kern w:val="0"/>
          <w:sz w:val="32"/>
          <w:szCs w:val="32"/>
          <w:lang w:eastAsia="zh-Hans"/>
        </w:rPr>
        <w:t>分级分类</w:t>
      </w:r>
      <w:r>
        <w:rPr>
          <w:rFonts w:hint="eastAsia" w:ascii="仿宋_GB2312" w:hAnsi="宋体" w:eastAsia="仿宋_GB2312" w:cs="仿宋_GB2312"/>
          <w:kern w:val="0"/>
          <w:sz w:val="32"/>
          <w:szCs w:val="32"/>
        </w:rPr>
        <w:t xml:space="preserve">监管意识。    </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仿宋_GB2312" w:hAnsi="仿宋_GB2312" w:eastAsia="仿宋_GB2312" w:cs="仿宋_GB2312"/>
          <w:kern w:val="0"/>
          <w:sz w:val="32"/>
          <w:szCs w:val="32"/>
          <w:lang w:eastAsia="zh-Hans"/>
        </w:rPr>
      </w:pPr>
      <w:r>
        <w:rPr>
          <w:rFonts w:hint="eastAsia" w:ascii="楷体" w:hAnsi="楷体" w:eastAsia="楷体" w:cs="楷体"/>
          <w:sz w:val="32"/>
          <w:szCs w:val="32"/>
          <w:lang w:eastAsia="zh-CN"/>
        </w:rPr>
        <w:t>第一条至第四条</w:t>
      </w:r>
      <w:r>
        <w:rPr>
          <w:rFonts w:hint="eastAsia" w:ascii="楷体" w:hAnsi="楷体" w:eastAsia="楷体" w:cs="楷体"/>
          <w:sz w:val="32"/>
          <w:szCs w:val="32"/>
        </w:rPr>
        <w:t>，</w:t>
      </w:r>
      <w:r>
        <w:rPr>
          <w:rFonts w:hint="eastAsia" w:ascii="仿宋_GB2312" w:hAnsi="仿宋_GB2312" w:eastAsia="仿宋_GB2312" w:cs="仿宋_GB2312"/>
          <w:sz w:val="32"/>
          <w:szCs w:val="32"/>
        </w:rPr>
        <w:t>主要规定了立法目的和依据，</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rPr>
        <w:t>分级分类监管</w:t>
      </w:r>
      <w:r>
        <w:rPr>
          <w:rFonts w:hint="eastAsia" w:ascii="仿宋_GB2312" w:hAnsi="仿宋_GB2312" w:eastAsia="仿宋_GB2312" w:cs="仿宋_GB2312"/>
          <w:sz w:val="32"/>
          <w:szCs w:val="32"/>
          <w:lang w:eastAsia="zh-Hans"/>
        </w:rPr>
        <w:t>的适用范围，工作原则</w:t>
      </w:r>
      <w:r>
        <w:rPr>
          <w:rFonts w:hint="eastAsia" w:ascii="仿宋_GB2312" w:hAnsi="仿宋_GB2312" w:eastAsia="仿宋_GB2312" w:cs="仿宋_GB2312"/>
          <w:sz w:val="32"/>
          <w:szCs w:val="32"/>
          <w:lang w:eastAsia="zh-CN"/>
        </w:rPr>
        <w:t>、管理职责</w:t>
      </w:r>
      <w:r>
        <w:rPr>
          <w:rFonts w:hint="eastAsia" w:ascii="仿宋_GB2312" w:hAnsi="仿宋_GB2312" w:eastAsia="仿宋_GB2312" w:cs="仿宋_GB2312"/>
          <w:sz w:val="32"/>
          <w:szCs w:val="32"/>
          <w:lang w:eastAsia="zh-Hans"/>
        </w:rPr>
        <w:t>；明确了信息发布平台和相关部门的职责分工。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left"/>
        <w:rPr>
          <w:rFonts w:hint="eastAsia" w:ascii="仿宋_GB2312" w:hAnsi="仿宋_GB2312" w:eastAsia="仿宋_GB2312" w:cs="仿宋_GB2312"/>
          <w:kern w:val="0"/>
          <w:sz w:val="32"/>
          <w:szCs w:val="32"/>
          <w:lang w:eastAsia="zh-CN"/>
        </w:rPr>
      </w:pPr>
      <w:r>
        <w:rPr>
          <w:rFonts w:hint="eastAsia" w:ascii="楷体" w:hAnsi="楷体" w:eastAsia="楷体" w:cs="楷体"/>
          <w:sz w:val="32"/>
          <w:szCs w:val="32"/>
        </w:rPr>
        <w:t>第</w:t>
      </w:r>
      <w:r>
        <w:rPr>
          <w:rFonts w:hint="eastAsia" w:ascii="楷体" w:hAnsi="楷体" w:eastAsia="楷体" w:cs="楷体"/>
          <w:sz w:val="32"/>
          <w:szCs w:val="32"/>
          <w:lang w:eastAsia="zh-CN"/>
        </w:rPr>
        <w:t>五条至第七条</w:t>
      </w:r>
      <w:r>
        <w:rPr>
          <w:rFonts w:hint="eastAsia" w:ascii="楷体" w:hAnsi="楷体" w:eastAsia="楷体" w:cs="楷体"/>
          <w:sz w:val="32"/>
          <w:szCs w:val="32"/>
        </w:rPr>
        <w:t>，</w:t>
      </w:r>
      <w:r>
        <w:rPr>
          <w:rFonts w:hint="eastAsia" w:ascii="仿宋_GB2312" w:hAnsi="仿宋_GB2312" w:eastAsia="仿宋_GB2312" w:cs="仿宋_GB2312"/>
          <w:sz w:val="32"/>
          <w:szCs w:val="32"/>
          <w:lang w:eastAsia="zh-Hans"/>
        </w:rPr>
        <w:t>主要明确了</w:t>
      </w:r>
      <w:r>
        <w:rPr>
          <w:rFonts w:hint="eastAsia" w:ascii="仿宋_GB2312" w:hAnsi="仿宋_GB2312" w:eastAsia="仿宋_GB2312" w:cs="仿宋_GB2312"/>
          <w:sz w:val="32"/>
          <w:szCs w:val="32"/>
          <w:lang w:eastAsia="zh-CN"/>
        </w:rPr>
        <w:t>信用分级分类</w:t>
      </w:r>
      <w:r>
        <w:rPr>
          <w:rFonts w:hint="eastAsia" w:ascii="仿宋_GB2312" w:hAnsi="仿宋_GB2312" w:eastAsia="仿宋_GB2312" w:cs="仿宋_GB2312"/>
          <w:sz w:val="32"/>
          <w:szCs w:val="32"/>
          <w:lang w:eastAsia="zh-Hans"/>
        </w:rPr>
        <w:t>的指标维度，由低到高将企业分为A（</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lang w:eastAsia="zh-Hans"/>
        </w:rPr>
        <w:t>），B（</w:t>
      </w:r>
      <w:r>
        <w:rPr>
          <w:rFonts w:hint="eastAsia" w:ascii="仿宋_GB2312" w:hAnsi="仿宋_GB2312" w:eastAsia="仿宋_GB2312" w:cs="仿宋_GB2312"/>
          <w:sz w:val="32"/>
          <w:szCs w:val="32"/>
          <w:lang w:eastAsia="zh-CN"/>
        </w:rPr>
        <w:t>良</w:t>
      </w:r>
      <w:r>
        <w:rPr>
          <w:rFonts w:hint="eastAsia" w:ascii="仿宋_GB2312" w:hAnsi="仿宋_GB2312" w:eastAsia="仿宋_GB2312" w:cs="仿宋_GB2312"/>
          <w:sz w:val="32"/>
          <w:szCs w:val="32"/>
          <w:lang w:eastAsia="zh-Hans"/>
        </w:rPr>
        <w:t>），C（</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eastAsia="zh-Hans"/>
        </w:rPr>
        <w:t>）和D（</w:t>
      </w:r>
      <w:r>
        <w:rPr>
          <w:rFonts w:hint="eastAsia" w:ascii="仿宋_GB2312" w:hAnsi="仿宋_GB2312" w:eastAsia="仿宋_GB2312" w:cs="仿宋_GB2312"/>
          <w:sz w:val="32"/>
          <w:szCs w:val="32"/>
          <w:lang w:eastAsia="zh-CN"/>
        </w:rPr>
        <w:t>差</w:t>
      </w:r>
      <w:r>
        <w:rPr>
          <w:rFonts w:hint="eastAsia" w:ascii="仿宋_GB2312" w:hAnsi="仿宋_GB2312" w:eastAsia="仿宋_GB2312" w:cs="仿宋_GB2312"/>
          <w:sz w:val="32"/>
          <w:szCs w:val="32"/>
          <w:lang w:eastAsia="zh-Hans"/>
        </w:rPr>
        <w:t>）；明确了信用评价的指标维度和四等九级划分标准</w:t>
      </w:r>
      <w:r>
        <w:rPr>
          <w:rFonts w:hint="eastAsia" w:ascii="仿宋_GB2312" w:hAnsi="仿宋_GB2312" w:eastAsia="仿宋_GB2312" w:cs="仿宋_GB2312"/>
          <w:sz w:val="32"/>
          <w:szCs w:val="32"/>
          <w:lang w:eastAsia="zh-CN"/>
        </w:rPr>
        <w:t>。评分标准具体见《</w:t>
      </w:r>
      <w:r>
        <w:rPr>
          <w:rFonts w:hint="eastAsia" w:ascii="仿宋_GB2312" w:hAnsi="仿宋_GB2312" w:eastAsia="仿宋_GB2312" w:cs="仿宋_GB2312"/>
          <w:kern w:val="0"/>
          <w:sz w:val="32"/>
          <w:szCs w:val="32"/>
          <w:lang w:val="en-US" w:eastAsia="zh-CN" w:bidi="ar"/>
        </w:rPr>
        <w:t>北京市人防行业信用信息分级分类监管评分基准（试行）》。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lang w:eastAsia="zh-Hans"/>
        </w:rPr>
      </w:pPr>
      <w:r>
        <w:rPr>
          <w:rFonts w:hint="eastAsia" w:ascii="楷体" w:hAnsi="楷体" w:eastAsia="楷体" w:cs="楷体"/>
          <w:sz w:val="32"/>
          <w:szCs w:val="32"/>
        </w:rPr>
        <w:t>第</w:t>
      </w:r>
      <w:r>
        <w:rPr>
          <w:rFonts w:hint="eastAsia" w:ascii="楷体" w:hAnsi="楷体" w:eastAsia="楷体" w:cs="楷体"/>
          <w:sz w:val="32"/>
          <w:szCs w:val="32"/>
          <w:lang w:eastAsia="zh-CN"/>
        </w:rPr>
        <w:t>八条至第十二条，</w:t>
      </w:r>
      <w:r>
        <w:rPr>
          <w:rFonts w:hint="eastAsia" w:ascii="仿宋_GB2312" w:hAnsi="仿宋_GB2312" w:eastAsia="仿宋_GB2312" w:cs="仿宋_GB2312"/>
          <w:kern w:val="0"/>
          <w:sz w:val="32"/>
          <w:szCs w:val="32"/>
          <w:lang w:eastAsia="zh-Hans"/>
        </w:rPr>
        <w:t>明确市、区</w:t>
      </w:r>
      <w:r>
        <w:rPr>
          <w:rFonts w:hint="eastAsia" w:ascii="仿宋_GB2312" w:hAnsi="仿宋_GB2312" w:eastAsia="仿宋_GB2312" w:cs="仿宋_GB2312"/>
          <w:kern w:val="0"/>
          <w:sz w:val="32"/>
          <w:szCs w:val="32"/>
          <w:lang w:eastAsia="zh-CN"/>
        </w:rPr>
        <w:t>人防主管部门</w:t>
      </w:r>
      <w:r>
        <w:rPr>
          <w:rFonts w:hint="eastAsia" w:ascii="仿宋_GB2312" w:hAnsi="仿宋_GB2312" w:eastAsia="仿宋_GB2312" w:cs="仿宋_GB2312"/>
          <w:kern w:val="0"/>
          <w:sz w:val="32"/>
          <w:szCs w:val="32"/>
          <w:lang w:eastAsia="zh-Hans"/>
        </w:rPr>
        <w:t>实施基于</w:t>
      </w:r>
      <w:r>
        <w:rPr>
          <w:rFonts w:hint="eastAsia" w:ascii="仿宋_GB2312" w:hAnsi="仿宋_GB2312" w:eastAsia="仿宋_GB2312" w:cs="仿宋_GB2312"/>
          <w:kern w:val="0"/>
          <w:sz w:val="32"/>
          <w:szCs w:val="32"/>
          <w:lang w:eastAsia="zh-CN"/>
        </w:rPr>
        <w:t>信用分级分类的</w:t>
      </w:r>
      <w:r>
        <w:rPr>
          <w:rFonts w:hint="eastAsia" w:ascii="仿宋_GB2312" w:hAnsi="仿宋_GB2312" w:eastAsia="仿宋_GB2312" w:cs="仿宋_GB2312"/>
          <w:kern w:val="0"/>
          <w:sz w:val="32"/>
          <w:szCs w:val="32"/>
          <w:lang w:eastAsia="zh-Hans"/>
        </w:rPr>
        <w:t>分级监管，</w:t>
      </w:r>
      <w:r>
        <w:rPr>
          <w:rFonts w:hint="eastAsia" w:ascii="仿宋_GB2312" w:hAnsi="仿宋_GB2312" w:eastAsia="仿宋_GB2312" w:cs="仿宋_GB2312"/>
          <w:kern w:val="0"/>
          <w:sz w:val="32"/>
          <w:szCs w:val="32"/>
          <w:lang w:eastAsia="zh-CN"/>
        </w:rPr>
        <w:t>对于不同等级</w:t>
      </w:r>
      <w:r>
        <w:rPr>
          <w:rFonts w:hint="eastAsia" w:ascii="仿宋_GB2312" w:hAnsi="仿宋_GB2312" w:eastAsia="仿宋_GB2312" w:cs="仿宋_GB2312"/>
          <w:kern w:val="0"/>
          <w:sz w:val="32"/>
          <w:szCs w:val="32"/>
          <w:lang w:eastAsia="zh-Hans"/>
        </w:rPr>
        <w:t>市场主体名单，实施差异化精准监管的相关措施。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kern w:val="0"/>
          <w:sz w:val="32"/>
          <w:szCs w:val="32"/>
          <w:lang w:eastAsia="zh-Hans"/>
        </w:rPr>
      </w:pPr>
      <w:r>
        <w:rPr>
          <w:rFonts w:hint="eastAsia" w:ascii="楷体" w:hAnsi="楷体" w:eastAsia="楷体" w:cs="楷体"/>
          <w:sz w:val="32"/>
          <w:szCs w:val="32"/>
        </w:rPr>
        <w:t>第</w:t>
      </w:r>
      <w:r>
        <w:rPr>
          <w:rFonts w:hint="eastAsia" w:ascii="楷体" w:hAnsi="楷体" w:eastAsia="楷体" w:cs="楷体"/>
          <w:sz w:val="32"/>
          <w:szCs w:val="32"/>
          <w:lang w:eastAsia="zh-CN"/>
        </w:rPr>
        <w:t>十三条至第十五条</w:t>
      </w:r>
      <w:r>
        <w:rPr>
          <w:rFonts w:hint="eastAsia" w:ascii="楷体" w:hAnsi="楷体" w:eastAsia="楷体" w:cs="楷体"/>
          <w:sz w:val="32"/>
          <w:szCs w:val="32"/>
        </w:rPr>
        <w:t>，</w:t>
      </w:r>
      <w:r>
        <w:rPr>
          <w:rFonts w:hint="eastAsia" w:ascii="仿宋_GB2312" w:hAnsi="仿宋_GB2312" w:eastAsia="仿宋_GB2312" w:cs="仿宋_GB2312"/>
          <w:kern w:val="0"/>
          <w:sz w:val="32"/>
          <w:szCs w:val="32"/>
          <w:lang w:eastAsia="zh-Hans"/>
        </w:rPr>
        <w:t>明确</w:t>
      </w:r>
      <w:bookmarkStart w:id="0" w:name="_GoBack"/>
      <w:r>
        <w:rPr>
          <w:rFonts w:hint="eastAsia" w:ascii="仿宋_GB2312" w:hAnsi="仿宋_GB2312" w:eastAsia="仿宋_GB2312" w:cs="仿宋_GB2312"/>
          <w:kern w:val="0"/>
          <w:sz w:val="32"/>
          <w:szCs w:val="32"/>
          <w:lang w:eastAsia="zh-CN"/>
        </w:rPr>
        <w:t>工</w:t>
      </w:r>
      <w:bookmarkEnd w:id="0"/>
      <w:r>
        <w:rPr>
          <w:rFonts w:hint="eastAsia" w:ascii="仿宋_GB2312" w:hAnsi="仿宋_GB2312" w:eastAsia="仿宋_GB2312" w:cs="仿宋_GB2312"/>
          <w:kern w:val="0"/>
          <w:sz w:val="32"/>
          <w:szCs w:val="32"/>
          <w:lang w:eastAsia="zh-CN"/>
        </w:rPr>
        <w:t>作程序、</w:t>
      </w:r>
      <w:r>
        <w:rPr>
          <w:rFonts w:hint="eastAsia" w:ascii="仿宋_GB2312" w:hAnsi="仿宋_GB2312" w:eastAsia="仿宋_GB2312" w:cs="仿宋_GB2312"/>
          <w:kern w:val="0"/>
          <w:sz w:val="32"/>
          <w:szCs w:val="32"/>
          <w:lang w:eastAsia="zh-Hans"/>
        </w:rPr>
        <w:t>异议申诉、信用修复的</w:t>
      </w:r>
      <w:r>
        <w:rPr>
          <w:rFonts w:hint="eastAsia" w:ascii="仿宋_GB2312" w:hAnsi="仿宋_GB2312" w:eastAsia="仿宋_GB2312" w:cs="仿宋_GB2312"/>
          <w:kern w:val="0"/>
          <w:sz w:val="32"/>
          <w:szCs w:val="32"/>
          <w:lang w:eastAsia="zh-CN"/>
        </w:rPr>
        <w:t>渠道</w:t>
      </w:r>
      <w:r>
        <w:rPr>
          <w:rFonts w:hint="eastAsia" w:ascii="仿宋_GB2312" w:hAnsi="仿宋_GB2312" w:eastAsia="仿宋_GB2312" w:cs="仿宋_GB2312"/>
          <w:kern w:val="0"/>
          <w:sz w:val="32"/>
          <w:szCs w:val="32"/>
          <w:lang w:eastAsia="zh-Hans"/>
        </w:rPr>
        <w:t>和处理措施，保障</w:t>
      </w:r>
      <w:r>
        <w:rPr>
          <w:rFonts w:hint="eastAsia" w:ascii="仿宋_GB2312" w:hAnsi="仿宋_GB2312" w:eastAsia="仿宋_GB2312" w:cs="仿宋_GB2312"/>
          <w:sz w:val="32"/>
          <w:szCs w:val="32"/>
        </w:rPr>
        <w:t>市场主体</w:t>
      </w:r>
      <w:r>
        <w:rPr>
          <w:rFonts w:hint="eastAsia" w:ascii="仿宋_GB2312" w:hAnsi="仿宋_GB2312" w:eastAsia="仿宋_GB2312" w:cs="仿宋_GB2312"/>
          <w:sz w:val="32"/>
          <w:szCs w:val="32"/>
          <w:lang w:eastAsia="zh-Hans"/>
        </w:rPr>
        <w:t>合法权益。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十六条至第十八条</w:t>
      </w:r>
      <w:r>
        <w:rPr>
          <w:rFonts w:hint="eastAsia" w:ascii="楷体" w:hAnsi="楷体" w:eastAsia="楷体" w:cs="楷体"/>
          <w:sz w:val="32"/>
          <w:szCs w:val="32"/>
        </w:rPr>
        <w:t>，</w:t>
      </w:r>
      <w:r>
        <w:rPr>
          <w:rFonts w:hint="eastAsia" w:ascii="仿宋_GB2312" w:hAnsi="仿宋_GB2312" w:eastAsia="仿宋_GB2312" w:cs="仿宋_GB2312"/>
          <w:sz w:val="32"/>
          <w:szCs w:val="32"/>
        </w:rPr>
        <w:t>主要规定</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rPr>
        <w:t>分级分类监管</w:t>
      </w:r>
      <w:r>
        <w:rPr>
          <w:rFonts w:hint="eastAsia" w:ascii="仿宋_GB2312" w:hAnsi="仿宋_GB2312" w:eastAsia="仿宋_GB2312" w:cs="仿宋_GB2312"/>
          <w:sz w:val="32"/>
          <w:szCs w:val="32"/>
          <w:lang w:eastAsia="zh-Hans"/>
        </w:rPr>
        <w:t>中</w:t>
      </w:r>
      <w:r>
        <w:rPr>
          <w:rFonts w:hint="eastAsia" w:ascii="仿宋_GB2312" w:hAnsi="仿宋_GB2312" w:eastAsia="仿宋_GB2312" w:cs="仿宋_GB2312"/>
          <w:sz w:val="32"/>
          <w:szCs w:val="32"/>
        </w:rPr>
        <w:t>的相关法律责任、</w:t>
      </w:r>
      <w:r>
        <w:rPr>
          <w:rFonts w:hint="eastAsia" w:ascii="仿宋_GB2312" w:hAnsi="仿宋_GB2312" w:eastAsia="仿宋_GB2312" w:cs="仿宋_GB2312"/>
          <w:sz w:val="32"/>
          <w:szCs w:val="32"/>
          <w:lang w:eastAsia="zh-Hans"/>
        </w:rPr>
        <w:t>办法</w:t>
      </w:r>
      <w:r>
        <w:rPr>
          <w:rFonts w:hint="eastAsia" w:ascii="仿宋_GB2312" w:hAnsi="仿宋_GB2312" w:eastAsia="仿宋_GB2312" w:cs="仿宋_GB2312"/>
          <w:sz w:val="32"/>
          <w:szCs w:val="32"/>
        </w:rPr>
        <w:t>的解释主体、</w:t>
      </w:r>
      <w:r>
        <w:rPr>
          <w:rFonts w:hint="eastAsia" w:ascii="仿宋_GB2312" w:hAnsi="仿宋_GB2312" w:eastAsia="仿宋_GB2312" w:cs="仿宋_GB2312"/>
          <w:sz w:val="32"/>
          <w:szCs w:val="32"/>
          <w:lang w:eastAsia="zh-Hans"/>
        </w:rPr>
        <w:t>施行日期</w:t>
      </w:r>
      <w:r>
        <w:rPr>
          <w:rFonts w:hint="eastAsia" w:ascii="仿宋_GB2312" w:hAnsi="仿宋_GB2312" w:eastAsia="仿宋_GB2312" w:cs="仿宋_GB2312"/>
          <w:sz w:val="32"/>
          <w:szCs w:val="32"/>
        </w:rPr>
        <w:t>等内容。</w:t>
      </w:r>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tabs>
          <w:tab w:val="left" w:pos="7581"/>
        </w:tabs>
        <w:bidi w:val="0"/>
        <w:jc w:val="left"/>
        <w:rPr>
          <w:lang w:val="en-US" w:eastAsia="zh-CN"/>
        </w:rPr>
      </w:pPr>
      <w:r>
        <w:rPr>
          <w:rFonts w:hint="eastAsia"/>
          <w:lang w:val="en-US" w:eastAsia="zh-CN"/>
        </w:rPr>
        <w:tab/>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0" w:usb3="00000000" w:csb0="00000000"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楷体-简">
    <w:altName w:val="楷体"/>
    <w:panose1 w:val="02010600040101010101"/>
    <w:charset w:val="86"/>
    <w:family w:val="auto"/>
    <w:pitch w:val="default"/>
    <w:sig w:usb0="00000000" w:usb1="00000000" w:usb2="00000000" w:usb3="00000000" w:csb0="0016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T/vPQswEAAEsDAAAOAAAAAAAAAAEAIAAAADQ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F8A5C"/>
    <w:rsid w:val="00061C81"/>
    <w:rsid w:val="00063926"/>
    <w:rsid w:val="000C4546"/>
    <w:rsid w:val="001C656F"/>
    <w:rsid w:val="002A3531"/>
    <w:rsid w:val="004D34BA"/>
    <w:rsid w:val="005B77FE"/>
    <w:rsid w:val="00742266"/>
    <w:rsid w:val="00776EEE"/>
    <w:rsid w:val="009E1892"/>
    <w:rsid w:val="00AE485C"/>
    <w:rsid w:val="00B059CB"/>
    <w:rsid w:val="00C25584"/>
    <w:rsid w:val="00CC38BD"/>
    <w:rsid w:val="00CD0E28"/>
    <w:rsid w:val="00D04B0B"/>
    <w:rsid w:val="00D7351B"/>
    <w:rsid w:val="00EF4F35"/>
    <w:rsid w:val="00F0687D"/>
    <w:rsid w:val="00F37876"/>
    <w:rsid w:val="1DAFEB6E"/>
    <w:rsid w:val="2FFF888A"/>
    <w:rsid w:val="43DD3457"/>
    <w:rsid w:val="5F7C6F3C"/>
    <w:rsid w:val="769AD5C6"/>
    <w:rsid w:val="779EB059"/>
    <w:rsid w:val="9DAB0291"/>
    <w:rsid w:val="BDF7162C"/>
    <w:rsid w:val="BFDF8A5C"/>
    <w:rsid w:val="BFF2EDA5"/>
    <w:rsid w:val="CBFE66C0"/>
    <w:rsid w:val="D7BF0925"/>
    <w:rsid w:val="DBFE2C04"/>
    <w:rsid w:val="DFFD601F"/>
    <w:rsid w:val="E4CCE18F"/>
    <w:rsid w:val="EAFD7D81"/>
    <w:rsid w:val="EBEACF92"/>
    <w:rsid w:val="F5FA46EA"/>
    <w:rsid w:val="F7AF2E46"/>
    <w:rsid w:val="FDCF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12"/>
    <w:unhideWhenUsed/>
    <w:qFormat/>
    <w:uiPriority w:val="0"/>
    <w:pPr>
      <w:keepNext/>
      <w:keepLines/>
      <w:spacing w:before="260" w:after="260" w:line="413" w:lineRule="auto"/>
      <w:ind w:firstLine="880" w:firstLineChars="200"/>
      <w:outlineLvl w:val="1"/>
    </w:pPr>
    <w:rPr>
      <w:rFonts w:ascii="DejaVu Sans" w:hAnsi="DejaVu Sans" w:eastAsia="楷体-简"/>
      <w:b/>
      <w:sz w:val="32"/>
      <w:szCs w:val="2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next w:val="1"/>
    <w:qFormat/>
    <w:uiPriority w:val="0"/>
    <w:rPr>
      <w:rFonts w:ascii="宋体" w:hAnsi="宋体"/>
      <w:color w:val="000000"/>
      <w:szCs w:val="21"/>
    </w:rPr>
  </w:style>
  <w:style w:type="paragraph" w:styleId="5">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无间隔1"/>
    <w:next w:val="1"/>
    <w:qFormat/>
    <w:uiPriority w:val="99"/>
    <w:pPr>
      <w:widowControl w:val="0"/>
      <w:jc w:val="both"/>
    </w:pPr>
    <w:rPr>
      <w:rFonts w:ascii="等线" w:hAnsi="等线" w:eastAsia="等线" w:cs="等线"/>
      <w:kern w:val="2"/>
      <w:sz w:val="21"/>
      <w:szCs w:val="21"/>
      <w:lang w:val="en-US" w:eastAsia="zh-CN" w:bidi="ar-SA"/>
    </w:rPr>
  </w:style>
  <w:style w:type="character" w:customStyle="1" w:styleId="12">
    <w:name w:val="标题 2 字符"/>
    <w:basedOn w:val="10"/>
    <w:link w:val="3"/>
    <w:qFormat/>
    <w:uiPriority w:val="0"/>
    <w:rPr>
      <w:rFonts w:ascii="DejaVu Sans" w:hAnsi="DejaVu Sans" w:eastAsia="楷体-简"/>
      <w:b/>
      <w:kern w:val="2"/>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278</Words>
  <Characters>1590</Characters>
  <Lines>13</Lines>
  <Paragraphs>3</Paragraphs>
  <TotalTime>4</TotalTime>
  <ScaleCrop>false</ScaleCrop>
  <LinksUpToDate>false</LinksUpToDate>
  <CharactersWithSpaces>1865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2022-03-26T17:02:00Z</dcterms:created>
  <dc:creator>liaoweiyong</dc:creator>
  <cp:lastModifiedBy>uos</cp:lastModifiedBy>
  <cp:lastPrinted>2023-12-08T16:52:31Z</cp:lastPrinted>
  <dcterms:modified xsi:type="dcterms:W3CDTF">2023-12-08T16:52:36Z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69CE49CA37EE7C3CCCEBCF623961482B</vt:lpwstr>
  </property>
</Properties>
</file>